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760" w:firstLine="0"/>
        <w:rPr>
          <w:rFonts w:ascii="Oswald ExtraLight" w:cs="Oswald ExtraLight" w:eastAsia="Oswald ExtraLight" w:hAnsi="Oswald ExtraLight"/>
          <w:sz w:val="24"/>
          <w:szCs w:val="24"/>
        </w:rPr>
      </w:pPr>
      <w:r w:rsidDel="00000000" w:rsidR="00000000" w:rsidRPr="00000000">
        <w:rPr>
          <w:rtl w:val="0"/>
        </w:rPr>
        <w:t xml:space="preserve">     </w:t>
      </w:r>
      <w:r w:rsidDel="00000000" w:rsidR="00000000" w:rsidRPr="00000000">
        <w:rPr/>
        <w:drawing>
          <wp:anchor allowOverlap="1" behindDoc="0" distB="114300" distT="114300" distL="114300" distR="114300" hidden="0" layoutInCell="1" locked="0" relativeHeight="0" simplePos="0">
            <wp:simplePos x="0" y="0"/>
            <wp:positionH relativeFrom="page">
              <wp:posOffset>742950</wp:posOffset>
            </wp:positionH>
            <wp:positionV relativeFrom="page">
              <wp:posOffset>190500</wp:posOffset>
            </wp:positionV>
            <wp:extent cx="1300163" cy="1438275"/>
            <wp:effectExtent b="0" l="0" r="0" t="0"/>
            <wp:wrapNone/>
            <wp:docPr id="1" name="image1.png"/>
            <a:graphic>
              <a:graphicData uri="http://schemas.openxmlformats.org/drawingml/2006/picture">
                <pic:pic>
                  <pic:nvPicPr>
                    <pic:cNvPr id="0" name="image1.png"/>
                    <pic:cNvPicPr preferRelativeResize="0"/>
                  </pic:nvPicPr>
                  <pic:blipFill>
                    <a:blip r:embed="rId6"/>
                    <a:srcRect b="0" l="0" r="50651" t="0"/>
                    <a:stretch>
                      <a:fillRect/>
                    </a:stretch>
                  </pic:blipFill>
                  <pic:spPr>
                    <a:xfrm>
                      <a:off x="0" y="0"/>
                      <a:ext cx="1300163" cy="1438275"/>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2209800</wp:posOffset>
            </wp:positionH>
            <wp:positionV relativeFrom="page">
              <wp:posOffset>442913</wp:posOffset>
            </wp:positionV>
            <wp:extent cx="2128838" cy="979941"/>
            <wp:effectExtent b="0" l="0" r="0" t="0"/>
            <wp:wrapNone/>
            <wp:docPr id="2" name="image2.png"/>
            <a:graphic>
              <a:graphicData uri="http://schemas.openxmlformats.org/drawingml/2006/picture">
                <pic:pic>
                  <pic:nvPicPr>
                    <pic:cNvPr id="0" name="image2.png"/>
                    <pic:cNvPicPr preferRelativeResize="0"/>
                  </pic:nvPicPr>
                  <pic:blipFill>
                    <a:blip r:embed="rId6"/>
                    <a:srcRect b="47191" l="48208" r="5374" t="14782"/>
                    <a:stretch>
                      <a:fillRect/>
                    </a:stretch>
                  </pic:blipFill>
                  <pic:spPr>
                    <a:xfrm>
                      <a:off x="0" y="0"/>
                      <a:ext cx="2128838" cy="979941"/>
                    </a:xfrm>
                    <a:prstGeom prst="rect"/>
                    <a:ln/>
                  </pic:spPr>
                </pic:pic>
              </a:graphicData>
            </a:graphic>
          </wp:anchor>
        </w:drawing>
      </w:r>
      <w:r w:rsidDel="00000000" w:rsidR="00000000" w:rsidRPr="00000000">
        <w:rPr>
          <w:rFonts w:ascii="Oswald Light" w:cs="Oswald Light" w:eastAsia="Oswald Light" w:hAnsi="Oswald Light"/>
          <w:rtl w:val="0"/>
        </w:rPr>
        <w:t xml:space="preserve"> </w:t>
        <w:br w:type="textWrapping"/>
        <w:t xml:space="preserve">      </w:t>
        <w:br w:type="textWrapping"/>
        <w:t xml:space="preserve">       </w:t>
        <w:br w:type="textWrapping"/>
      </w:r>
      <w:r w:rsidDel="00000000" w:rsidR="00000000" w:rsidRPr="00000000">
        <w:rPr>
          <w:rFonts w:ascii="Oswald ExtraLight" w:cs="Oswald ExtraLight" w:eastAsia="Oswald ExtraLight" w:hAnsi="Oswald ExtraLight"/>
          <w:sz w:val="24"/>
          <w:szCs w:val="24"/>
          <w:rtl w:val="0"/>
        </w:rPr>
        <w:tab/>
        <w:tab/>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sz w:val="34"/>
          <w:szCs w:val="34"/>
          <w:rtl w:val="0"/>
        </w:rPr>
        <w:t xml:space="preserve">Algemene voorwaarden:</w:t>
      </w:r>
      <w:r w:rsidDel="00000000" w:rsidR="00000000" w:rsidRPr="00000000">
        <w:rPr>
          <w:rtl w:val="0"/>
        </w:rPr>
        <w:br w:type="textWrapping"/>
        <w:br w:type="textWrapping"/>
      </w:r>
      <w:r w:rsidDel="00000000" w:rsidR="00000000" w:rsidRPr="00000000">
        <w:rPr>
          <w:b w:val="1"/>
          <w:rtl w:val="0"/>
        </w:rPr>
        <w:t xml:space="preserve">Offertes</w:t>
      </w:r>
    </w:p>
    <w:p w:rsidR="00000000" w:rsidDel="00000000" w:rsidP="00000000" w:rsidRDefault="00000000" w:rsidRPr="00000000" w14:paraId="00000004">
      <w:pPr>
        <w:rPr/>
      </w:pPr>
      <w:r w:rsidDel="00000000" w:rsidR="00000000" w:rsidRPr="00000000">
        <w:rPr>
          <w:rtl w:val="0"/>
        </w:rPr>
        <w:t xml:space="preserve">Onze offertes hebben een geldigheid van 30 werkdagen tenzij anders vermeld. Een boeking is pas definitief na ontvangst van een voor akkoord getekende offerte en de betaling van het op de offerte genoemde voorschot. Na ontvangst van de voor akkoord getekende offerte en betaling van het voorschot ontvangt u van ons per e-mail een bevestiging. De opdracht is hiermee officieel geboekt. </w:t>
      </w:r>
    </w:p>
    <w:p w:rsidR="00000000" w:rsidDel="00000000" w:rsidP="00000000" w:rsidRDefault="00000000" w:rsidRPr="00000000" w14:paraId="00000005">
      <w:pPr>
        <w:rPr>
          <w:b w:val="1"/>
        </w:rPr>
      </w:pPr>
      <w:r w:rsidDel="00000000" w:rsidR="00000000" w:rsidRPr="00000000">
        <w:rPr>
          <w:b w:val="1"/>
          <w:rtl w:val="0"/>
        </w:rPr>
        <w:br w:type="textWrapping"/>
        <w:t xml:space="preserve">Bedrijven</w:t>
      </w:r>
    </w:p>
    <w:p w:rsidR="00000000" w:rsidDel="00000000" w:rsidP="00000000" w:rsidRDefault="00000000" w:rsidRPr="00000000" w14:paraId="00000006">
      <w:pPr>
        <w:rPr/>
      </w:pPr>
      <w:r w:rsidDel="00000000" w:rsidR="00000000" w:rsidRPr="00000000">
        <w:rPr>
          <w:rtl w:val="0"/>
        </w:rPr>
        <w:t xml:space="preserve">Bedrijven ontvangen per e-mail een factuur, die uiterlijk 7 dagen voor aanvang van evenement volledig moet worden voldaan middels betaling op IBAN  NL 51 ABNA 0837 2377 93 t.n.v.K. Necas-Niessner-Ligthart. Andere betalingstermijnen worden van tevoren aangegeven en vervolgens vermeld op de factuur. </w:t>
        <w:br w:type="textWrapping"/>
      </w:r>
    </w:p>
    <w:p w:rsidR="00000000" w:rsidDel="00000000" w:rsidP="00000000" w:rsidRDefault="00000000" w:rsidRPr="00000000" w14:paraId="00000007">
      <w:pPr>
        <w:rPr>
          <w:b w:val="1"/>
        </w:rPr>
      </w:pPr>
      <w:r w:rsidDel="00000000" w:rsidR="00000000" w:rsidRPr="00000000">
        <w:rPr>
          <w:b w:val="1"/>
          <w:rtl w:val="0"/>
        </w:rPr>
        <w:t xml:space="preserve">Particulieren</w:t>
      </w:r>
    </w:p>
    <w:p w:rsidR="00000000" w:rsidDel="00000000" w:rsidP="00000000" w:rsidRDefault="00000000" w:rsidRPr="00000000" w14:paraId="00000008">
      <w:pPr>
        <w:rPr>
          <w:b w:val="1"/>
        </w:rPr>
      </w:pPr>
      <w:r w:rsidDel="00000000" w:rsidR="00000000" w:rsidRPr="00000000">
        <w:rPr>
          <w:rtl w:val="0"/>
        </w:rPr>
        <w:t xml:space="preserve">Particulieren dienen het verschuldigde bedrag zoals vermeldt in de offerte en de opdrachtbevestiging voor het starten van de opdracht uit te betalen. Indien factuur niet is voldaan voor aanvang van de opdracht behoud Bubbelic zich het recht niet aan te vangen met overeengekomen werkzaamheden tot factuur volledig is betaald.</w:t>
        <w:br w:type="textWrapping"/>
        <w:br w:type="textWrapping"/>
      </w:r>
      <w:r w:rsidDel="00000000" w:rsidR="00000000" w:rsidRPr="00000000">
        <w:rPr>
          <w:b w:val="1"/>
          <w:rtl w:val="0"/>
        </w:rPr>
        <w:t xml:space="preserve">Tarieven</w:t>
      </w:r>
    </w:p>
    <w:p w:rsidR="00000000" w:rsidDel="00000000" w:rsidP="00000000" w:rsidRDefault="00000000" w:rsidRPr="00000000" w14:paraId="00000009">
      <w:pPr>
        <w:rPr/>
      </w:pPr>
      <w:r w:rsidDel="00000000" w:rsidR="00000000" w:rsidRPr="00000000">
        <w:rPr>
          <w:rtl w:val="0"/>
        </w:rPr>
        <w:t xml:space="preserve">Alle tarieven vermeld op de offerte zijn inclusief 21% btw. , materiaalkosten en gebruik van onze eigen stoelen en werkoppervlak. Op offertes en facturen worden BTW en reiskosten apart vermeld. Een dagdeel beslaat 4 uur, een volledige dag beslaat 8 uur. Onze prijzen zijn inclusief een half uur opbouwtijd voor aanvang van de tijd vermeld in de opdracht. Indien opdrachtgever wenst dat opdrachtnemer eerder aanwezig is, zal er een wacht bedrag in rekening worden gebracht per half uur. </w:t>
      </w:r>
      <w:r w:rsidDel="00000000" w:rsidR="00000000" w:rsidRPr="00000000">
        <w:rPr>
          <w:b w:val="1"/>
          <w:rtl w:val="0"/>
        </w:rPr>
        <w:br w:type="textWrapping"/>
        <w:br w:type="textWrapping"/>
        <w:t xml:space="preserve">Betalingen</w:t>
        <w:br w:type="textWrapping"/>
      </w:r>
      <w:r w:rsidDel="00000000" w:rsidR="00000000" w:rsidRPr="00000000">
        <w:rPr>
          <w:rtl w:val="0"/>
        </w:rPr>
        <w:t xml:space="preserve">Wanneer niet aan de betalingsverplichting wordt voldaan, zowel voor factuur als voor overeengekomen meerwerk zijn wij genoodzaakt een herinnering te sturen. Indien aan de herinnering nog steeds geen gehoor wordt gegeven is Bubbelic genoodzaakt verdere stappen te ondernemen middels een incasso. De hiermee gepaard gaande kosten zijn hierbij voor rekening van de betalings schuldige. </w:t>
        <w:br w:type="textWrapping"/>
      </w:r>
      <w:r w:rsidDel="00000000" w:rsidR="00000000" w:rsidRPr="00000000">
        <w:rPr>
          <w:rtl w:val="0"/>
        </w:rPr>
        <w:br w:type="textWrapping"/>
      </w:r>
      <w:r w:rsidDel="00000000" w:rsidR="00000000" w:rsidRPr="00000000">
        <w:rPr>
          <w:b w:val="1"/>
          <w:rtl w:val="0"/>
        </w:rPr>
        <w:t xml:space="preserve">Leveringsvoorwaarden</w:t>
        <w:br w:type="textWrapping"/>
      </w:r>
      <w:r w:rsidDel="00000000" w:rsidR="00000000" w:rsidRPr="00000000">
        <w:rPr>
          <w:rtl w:val="0"/>
        </w:rPr>
        <w:t xml:space="preserve">Tijden in de offerte worden door Bubbelic strikt gehanteerd.</w:t>
      </w:r>
    </w:p>
    <w:p w:rsidR="00000000" w:rsidDel="00000000" w:rsidP="00000000" w:rsidRDefault="00000000" w:rsidRPr="00000000" w14:paraId="0000000A">
      <w:pPr>
        <w:rPr>
          <w:b w:val="1"/>
        </w:rPr>
      </w:pPr>
      <w:r w:rsidDel="00000000" w:rsidR="00000000" w:rsidRPr="00000000">
        <w:rPr>
          <w:rtl w:val="0"/>
        </w:rPr>
        <w:t xml:space="preserve">Als de opdrachtgever later aanwezig is dan 20 minuten voor de afgesproken aanvangstijd zal de afgesproken eindtijd worden aangehouden. Verlenging, meerwerk of uitbreiding van opdracht is in overleg mogelijk en zal per 15 minuten berekend worden of per extra individu waarbij het bedrag direct verschuldigd is en voldaan dient te worden voordat meerwerk uitgevoerd wordt. Opdrachtnemer gaat altijd uit van de in de ondertekende offerte vermelde tijd en datum, het is aan opdrachtgever deze tijden en locaties zorgvuldig te controleren. </w:t>
        <w:br w:type="textWrapping"/>
        <w:br w:type="textWrapping"/>
        <w:br w:type="textWrapping"/>
        <w:br w:type="textWrapping"/>
      </w:r>
      <w:r w:rsidDel="00000000" w:rsidR="00000000" w:rsidRPr="00000000">
        <w:rPr>
          <w:b w:val="1"/>
          <w:rtl w:val="0"/>
        </w:rPr>
        <w:t xml:space="preserve">Pauze </w:t>
      </w:r>
      <w:r w:rsidDel="00000000" w:rsidR="00000000" w:rsidRPr="00000000">
        <w:rPr>
          <w:rtl w:val="0"/>
        </w:rPr>
        <w:br w:type="textWrapping"/>
        <w:t xml:space="preserve">Bubbelic behoudt zichzelf het recht na elke 2 uur schminken een doorbetaalde pauze van 10 minuten te nemen. Bij een boeking van 8 uur heeft Bubbleic het recht een lunchpauze van 30 minuten te nemen. Ook deze dient doorbetaald te worden. Voor een boeking op 1 dag waarbij uren niet aaneengesloten liggen worden voor de tussenliggende uren wachtkosten doorberekend conform het uurtarief. </w:t>
        <w:br w:type="textWrapping"/>
        <w:br w:type="textWrapping"/>
      </w:r>
      <w:r w:rsidDel="00000000" w:rsidR="00000000" w:rsidRPr="00000000">
        <w:rPr>
          <w:b w:val="1"/>
          <w:rtl w:val="0"/>
        </w:rPr>
        <w:t xml:space="preserve">Reis en parkeerkosten</w:t>
      </w:r>
      <w:r w:rsidDel="00000000" w:rsidR="00000000" w:rsidRPr="00000000">
        <w:rPr>
          <w:rtl w:val="0"/>
        </w:rPr>
        <w:br w:type="textWrapping"/>
        <w:t xml:space="preserve">Reiskosten a </w:t>
      </w:r>
      <w:r w:rsidDel="00000000" w:rsidR="00000000" w:rsidRPr="00000000">
        <w:rPr>
          <w:color w:val="3c4043"/>
          <w:sz w:val="21"/>
          <w:szCs w:val="21"/>
          <w:highlight w:val="white"/>
          <w:rtl w:val="0"/>
        </w:rPr>
        <w:t xml:space="preserve"> € 0,25 p.km</w:t>
      </w:r>
      <w:r w:rsidDel="00000000" w:rsidR="00000000" w:rsidRPr="00000000">
        <w:rPr>
          <w:rtl w:val="0"/>
        </w:rPr>
        <w:t xml:space="preserve"> worden berekend vanaf Hoofdstraat 57, Oldemarkt naar de door opdrachtgever opgegeven locatie. Kilometers worden berekend middels anwb reisplanner en er wordt een retour rit berekend. Bij reizen langer dan 60 minuten worden er extra kosten gefactureerd als vergoeding voor de reistijd.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Opdrachtgever is verantwoordelijk voor de kosten van parkeren. </w:t>
      </w:r>
      <w:r w:rsidDel="00000000" w:rsidR="00000000" w:rsidRPr="00000000">
        <w:rPr>
          <w:rtl w:val="0"/>
        </w:rPr>
        <w:t xml:space="preserve">Wanneer ter plaatse blijkt dat wij parkeerkosten moeten betalen zullen wij deze kosten achteraf alsnog in rekening brengen, ook als deze op de offerte nog niet vermeld stonden</w:t>
        <w:br w:type="textWrapping"/>
      </w:r>
    </w:p>
    <w:p w:rsidR="00000000" w:rsidDel="00000000" w:rsidP="00000000" w:rsidRDefault="00000000" w:rsidRPr="00000000" w14:paraId="0000000C">
      <w:pPr>
        <w:rPr>
          <w:b w:val="1"/>
        </w:rPr>
      </w:pPr>
      <w:r w:rsidDel="00000000" w:rsidR="00000000" w:rsidRPr="00000000">
        <w:rPr>
          <w:b w:val="1"/>
          <w:rtl w:val="0"/>
        </w:rPr>
        <w:t xml:space="preserve">Benodigdheden</w:t>
      </w:r>
    </w:p>
    <w:p w:rsidR="00000000" w:rsidDel="00000000" w:rsidP="00000000" w:rsidRDefault="00000000" w:rsidRPr="00000000" w14:paraId="0000000D">
      <w:pPr>
        <w:rPr/>
      </w:pPr>
      <w:r w:rsidDel="00000000" w:rsidR="00000000" w:rsidRPr="00000000">
        <w:rPr>
          <w:rtl w:val="0"/>
        </w:rPr>
        <w:t xml:space="preserve">W</w:t>
      </w:r>
      <w:r w:rsidDel="00000000" w:rsidR="00000000" w:rsidRPr="00000000">
        <w:rPr>
          <w:rtl w:val="0"/>
        </w:rPr>
        <w:t xml:space="preserve">ij dragen zelf zorg voor ons werkmateriaal, stoelen, water en een werkoppervlak. Wij hebben een overdekte werkplek van minimaal 2 m2 nodig voor ons werkstation. Met toegang tot schoon water en eventueel een plek om ons te ontdoen van vervuild water. Indien er geen overdekte werkplek is, kan tegen betaling, gebruikt worden gemaakt van onze partytent, uitsluitend door onszelf te gebruiken voor de duur van het evenement. Op- en afbouw van deze tent zit in de kosten van de huur verwerkt en zal apart op de offerte vermeld worden. </w:t>
      </w:r>
    </w:p>
    <w:p w:rsidR="00000000" w:rsidDel="00000000" w:rsidP="00000000" w:rsidRDefault="00000000" w:rsidRPr="00000000" w14:paraId="0000000E">
      <w:pPr>
        <w:rPr>
          <w:b w:val="1"/>
        </w:rPr>
      </w:pPr>
      <w:r w:rsidDel="00000000" w:rsidR="00000000" w:rsidRPr="00000000">
        <w:rPr>
          <w:rtl w:val="0"/>
        </w:rPr>
        <w:br w:type="textWrapping"/>
      </w:r>
      <w:r w:rsidDel="00000000" w:rsidR="00000000" w:rsidRPr="00000000">
        <w:rPr>
          <w:b w:val="1"/>
          <w:rtl w:val="0"/>
        </w:rPr>
        <w:t xml:space="preserve">Annulering</w:t>
      </w:r>
    </w:p>
    <w:p w:rsidR="00000000" w:rsidDel="00000000" w:rsidP="00000000" w:rsidRDefault="00000000" w:rsidRPr="00000000" w14:paraId="0000000F">
      <w:pPr>
        <w:rPr/>
      </w:pPr>
      <w:r w:rsidDel="00000000" w:rsidR="00000000" w:rsidRPr="00000000">
        <w:rPr>
          <w:rtl w:val="0"/>
        </w:rPr>
        <w:t xml:space="preserve">Annuleringen kunnen uitsluitend schriftelijk worden gedaan middels e-mail of sms bericht.  Bij a</w:t>
      </w:r>
      <w:r w:rsidDel="00000000" w:rsidR="00000000" w:rsidRPr="00000000">
        <w:rPr>
          <w:rtl w:val="0"/>
        </w:rPr>
        <w:t xml:space="preserve">nnulering binnen 48 uur voor de start van de opdracht brengen wij 100% in rekening. Bij een annulering tussen 48-120 uur voor de aanvang van de opdracht, brengen wij 50% van het verschuldigde bedrag in rekening. Indien een week voor de datum van de opdracht wordt geannuleerd, brengen wij geen kosten in rekening. </w:t>
      </w:r>
    </w:p>
    <w:p w:rsidR="00000000" w:rsidDel="00000000" w:rsidP="00000000" w:rsidRDefault="00000000" w:rsidRPr="00000000" w14:paraId="00000010">
      <w:pPr>
        <w:rPr/>
      </w:pPr>
      <w:r w:rsidDel="00000000" w:rsidR="00000000" w:rsidRPr="00000000">
        <w:rPr>
          <w:rtl w:val="0"/>
        </w:rPr>
        <w:t xml:space="preserve">In geval van ziekte, ongeval of overlijden van de opdrachtnemer, familielid of dierbare behouden wij het recht om de opdracht te annuleren. Wij zullen u hiervan zo spoedig mogelijk telefonisch of per mail op de hoogte brengen. Wij zullen er in overleg met u alles aan doen om op zoek te gaan naar een vervangende opdrachtnemer zodat uw dag toch succesvol kan verlopen.</w:t>
      </w:r>
    </w:p>
    <w:p w:rsidR="00000000" w:rsidDel="00000000" w:rsidP="00000000" w:rsidRDefault="00000000" w:rsidRPr="00000000" w14:paraId="00000011">
      <w:pPr>
        <w:rPr/>
      </w:pPr>
      <w:r w:rsidDel="00000000" w:rsidR="00000000" w:rsidRPr="00000000">
        <w:rPr>
          <w:rtl w:val="0"/>
        </w:rPr>
        <w:t xml:space="preserve">Wanneer er door slecht weer wordt besloten om de werkzaamheden niet te laten doorgaan of te staken, kan er een alternatieve overdekte plek worden gezocht, zodat de werkzaamheden toch door kunnen gaan. Word dit niet gerealiseerd, dan blijft de opdrachtgever het overeengekomen bedrag schuldig.</w:t>
        <w:br w:type="textWrapping"/>
        <w:t xml:space="preserve">Indien geen overdekte werkplek beschikbaar is op locatie behoudt opdrachtnemer zich het recht ter plekke de opdracht te annuleren, hierbij is opdrachtgever nog steeds het volledige bedrag verschuldigd per annulerings voorwaarden. </w:t>
        <w:br w:type="textWrapping"/>
        <w:t xml:space="preserve">Wij behouden ons het recht voor personen te weigeren die tekenen tonen van ziekte, ernstige verkoudheden, open wonden of andere besmettelijke huidaandoeningen om besmetting van onze materialen te voorkomen.</w:t>
        <w:br w:type="textWrapping"/>
        <w:t xml:space="preserve"> </w:t>
        <w:br w:type="textWrapping"/>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br w:type="textWrapping"/>
        <w:br w:type="textWrapping"/>
      </w:r>
      <w:r w:rsidDel="00000000" w:rsidR="00000000" w:rsidRPr="00000000">
        <w:rPr>
          <w:b w:val="1"/>
          <w:rtl w:val="0"/>
        </w:rPr>
        <w:t xml:space="preserve">Wijzigingen</w:t>
      </w:r>
      <w:r w:rsidDel="00000000" w:rsidR="00000000" w:rsidRPr="00000000">
        <w:rPr>
          <w:rtl w:val="0"/>
        </w:rPr>
        <w:br w:type="textWrapping"/>
        <w:t xml:space="preserve">Aanpassingen in de boeking zoals het aantal kinderen, uren, tijden van de opdracht etc. dient u z.s.m. schriftelijk te overleggen.</w:t>
        <w:br w:type="textWrapping"/>
      </w:r>
    </w:p>
    <w:p w:rsidR="00000000" w:rsidDel="00000000" w:rsidP="00000000" w:rsidRDefault="00000000" w:rsidRPr="00000000" w14:paraId="00000014">
      <w:pPr>
        <w:rPr>
          <w:highlight w:val="white"/>
        </w:rPr>
      </w:pPr>
      <w:r w:rsidDel="00000000" w:rsidR="00000000" w:rsidRPr="00000000">
        <w:rPr>
          <w:highlight w:val="white"/>
          <w:rtl w:val="0"/>
        </w:rPr>
        <w:t xml:space="preserve">Daarbij hanteert Bubbelic de volgende verplichtingen:</w:t>
      </w:r>
    </w:p>
    <w:p w:rsidR="00000000" w:rsidDel="00000000" w:rsidP="00000000" w:rsidRDefault="00000000" w:rsidRPr="00000000" w14:paraId="00000015">
      <w:pPr>
        <w:rPr>
          <w:highlight w:val="white"/>
        </w:rPr>
      </w:pPr>
      <w:r w:rsidDel="00000000" w:rsidR="00000000" w:rsidRPr="00000000">
        <w:rPr>
          <w:highlight w:val="white"/>
          <w:rtl w:val="0"/>
        </w:rPr>
        <w:t xml:space="preserve">- Bij wijzigingen tot 2 weken voor de boekingsdatum wordt de prijs conform wijziging aangepast (verhoogd/verlaagd)</w:t>
      </w:r>
    </w:p>
    <w:p w:rsidR="00000000" w:rsidDel="00000000" w:rsidP="00000000" w:rsidRDefault="00000000" w:rsidRPr="00000000" w14:paraId="00000016">
      <w:pPr>
        <w:rPr>
          <w:highlight w:val="white"/>
        </w:rPr>
      </w:pPr>
      <w:r w:rsidDel="00000000" w:rsidR="00000000" w:rsidRPr="00000000">
        <w:rPr>
          <w:highlight w:val="white"/>
          <w:rtl w:val="0"/>
        </w:rPr>
        <w:t xml:space="preserve">- Bij wijzigingen binnen 14 dagen tot boekingsdatum wordt de offerteprijs alléén aangepast indien het een vermeerdering van werk betreft. Bij een opdrachtvermindering bent u altijd de vooraf vastgestelde offerteprijs verschuldigd en wordt géén prijsverlaging gehanteerd!</w:t>
      </w:r>
    </w:p>
    <w:p w:rsidR="00000000" w:rsidDel="00000000" w:rsidP="00000000" w:rsidRDefault="00000000" w:rsidRPr="00000000" w14:paraId="00000017">
      <w:pPr>
        <w:rPr>
          <w:highlight w:val="white"/>
        </w:rPr>
      </w:pPr>
      <w:r w:rsidDel="00000000" w:rsidR="00000000" w:rsidRPr="00000000">
        <w:rPr>
          <w:highlight w:val="white"/>
          <w:rtl w:val="0"/>
        </w:rPr>
        <w:t xml:space="preserve">- Bij wijzigingen op de boekingsdatum zelf wordt werkvermeerdering aan u doorberekend bovenop de gestelde offerteprijs. Bij een opdrachtvermindering blijft u altijd de vooraf vastgestelde offerteprijs verschuldigd en wordt géén prijsverlaging gehanteerd!</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Aansprakelijkheid</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Wij zijn niet aansprakelijk voor schade aan materialen, eigendommen of personen, tenzij en voor zover er sprake mocht zijn van opzet of grove schuld van Bubbelic.</w:t>
        <w:br w:type="textWrapping"/>
        <w:t xml:space="preserve">Wij geven geen toestemming aan derden om met onze materialen te werken.</w:t>
        <w:br w:type="textWrapping"/>
        <w:t xml:space="preserve">Alle producten waarmee we werken zijn goedgekeurd voor gebruik op de huid, hypoallergeen, huidvriendelijk en worden alleen gebruikt volgens voorschriften van de fabrikanten. Hygiene regels nemen wij in acht en allergenen komen niet in de buurt van onze materialen.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Foto’s</w:t>
      </w:r>
    </w:p>
    <w:p w:rsidR="00000000" w:rsidDel="00000000" w:rsidP="00000000" w:rsidRDefault="00000000" w:rsidRPr="00000000" w14:paraId="0000001E">
      <w:pPr>
        <w:rPr/>
      </w:pPr>
      <w:r w:rsidDel="00000000" w:rsidR="00000000" w:rsidRPr="00000000">
        <w:rPr>
          <w:rtl w:val="0"/>
        </w:rPr>
        <w:t xml:space="preserve">Tijdens opdrachten zullen wij foto’s maken van eindresultaten en eventueel van de locatie. Wij zullen mondeling toestemming vragen aan subjecten en in het geval van minderjarigheid ook aan voogd en/of verzorger voor het maken van de foto en het evt. plaatsen op onze sociale media kanalen en/of website. </w:t>
      </w:r>
    </w:p>
    <w:p w:rsidR="00000000" w:rsidDel="00000000" w:rsidP="00000000" w:rsidRDefault="00000000" w:rsidRPr="00000000" w14:paraId="0000001F">
      <w:pPr>
        <w:rPr/>
      </w:pPr>
      <w:r w:rsidDel="00000000" w:rsidR="00000000" w:rsidRPr="00000000">
        <w:rPr>
          <w:rtl w:val="0"/>
        </w:rPr>
        <w:t xml:space="preserve">De foto’s op onze site zijn auteursrechtelijk beschermd en mogen niet zonder onze  toestemming worden gebruikt.</w:t>
        <w:br w:type="textWrapping"/>
        <w:t xml:space="preserve"> </w:t>
      </w:r>
    </w:p>
    <w:p w:rsidR="00000000" w:rsidDel="00000000" w:rsidP="00000000" w:rsidRDefault="00000000" w:rsidRPr="00000000" w14:paraId="00000020">
      <w:pPr>
        <w:rPr/>
      </w:pPr>
      <w:r w:rsidDel="00000000" w:rsidR="00000000" w:rsidRPr="00000000">
        <w:rPr>
          <w:b w:val="1"/>
          <w:rtl w:val="0"/>
        </w:rPr>
        <w:t xml:space="preserve">Toepasselijk recht en bevoegde rechter</w:t>
      </w:r>
      <w:r w:rsidDel="00000000" w:rsidR="00000000" w:rsidRPr="00000000">
        <w:rPr>
          <w:rtl w:val="0"/>
        </w:rPr>
        <w:t xml:space="preserve"> </w:t>
        <w:br w:type="textWrapping"/>
        <w:t xml:space="preserve">Indien één of meer van de bepalingen van deze Voorwaarden of enige andere overeenkomst met Bubbelic in strijd mochten zijn met enig toepasselijk rechtsvoorschrift, zal de betreffende bepaling komen te vervallen. Alle overige bepalingen blijven van kracht.</w:t>
        <w:br w:type="textWrapping"/>
        <w:t xml:space="preserve">Op alle rechten, verplichtingen en overeenkomsten waarop deze Voorwaarden van toepassing zijn, alsmede op deze Voorwaarden, is uitsluitend Nederlands recht van toepassing.</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br w:type="textWrapping"/>
      </w:r>
    </w:p>
    <w:sectPr>
      <w:pgSz w:h="16834" w:w="11909" w:orient="portrait"/>
      <w:pgMar w:bottom="397.91338582677326" w:top="1133.8582677165355" w:left="1440" w:right="1257.40157480315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ExtraLight">
    <w:embedRegular w:fontKey="{00000000-0000-0000-0000-000000000000}" r:id="rId1" w:subsetted="0"/>
    <w:embedBold w:fontKey="{00000000-0000-0000-0000-000000000000}" r:id="rId2" w:subsetted="0"/>
  </w:font>
  <w:font w:name="Oswald Light">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swaldExtraLight-regular.ttf"/><Relationship Id="rId2" Type="http://schemas.openxmlformats.org/officeDocument/2006/relationships/font" Target="fonts/OswaldExtraLight-bold.ttf"/><Relationship Id="rId3" Type="http://schemas.openxmlformats.org/officeDocument/2006/relationships/font" Target="fonts/OswaldLight-regular.ttf"/><Relationship Id="rId4" Type="http://schemas.openxmlformats.org/officeDocument/2006/relationships/font" Target="fonts/Oswald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